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hd w:fill="ffe599" w:val="clear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DE PAREJA / PREBODA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cliente),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bf3rq3td2fqc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de pareja o preboda</w:t>
      </w:r>
      <w:r w:rsidDel="00000000" w:rsidR="00000000" w:rsidRPr="00000000">
        <w:rPr>
          <w:sz w:val="24"/>
          <w:szCs w:val="24"/>
          <w:rtl w:val="0"/>
        </w:rPr>
        <w:t xml:space="preserve">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fotográfico, locación externa o domicilio del cliente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cambios de vestuario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, provisto por el cliente o por el fotógrafo).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Opcional: asesoramiento en poses y dirección artística.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mascotas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elementos temáticos (carteles, flores, anillos, etc.)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n48yqnus4bp2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9omx8ndf5ay8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En caso de álbum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cyiv76jh61xv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El contratante es responsable de la puntualidad y cooperación durante la sesión.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Si alguno de los participantes no coopera o se siente incómodo durante la sesión, el fotógrafo podrá ofrecer pausas o cambios en la dinámica de trabajo.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En caso de condiciones climáticas adversas para sesiones en exteriores, se permitirá una reprogramación sin costo adicional, sujeta a la disponibilidad del fotógrafo.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Si la sesión no puede realizarse por razones médicas o de fuerza mayor, el contratante podrá reprogramar dentro de los próximos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, sin costo adicional. Pasado este tiempo, se considerará una nueva reserva.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f7id2uk9ci37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yz1e6hl4w26v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ymat8qyrhp8l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